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6901016D" w:rsidR="0012209D" w:rsidRDefault="004A1F07" w:rsidP="00321CAA">
            <w:r>
              <w:t>June 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9"/>
        <w:gridCol w:w="4555"/>
        <w:gridCol w:w="707"/>
        <w:gridCol w:w="1866"/>
      </w:tblGrid>
      <w:tr w:rsidR="0012209D" w14:paraId="15BF086F" w14:textId="77777777" w:rsidTr="00D13273">
        <w:tc>
          <w:tcPr>
            <w:tcW w:w="2499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28" w:type="dxa"/>
            <w:gridSpan w:val="3"/>
          </w:tcPr>
          <w:p w14:paraId="15BF086E" w14:textId="645F8EC3" w:rsidR="0012209D" w:rsidRPr="00447FD8" w:rsidRDefault="00AD62FD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Buying and Administrative Assistant</w:t>
            </w:r>
          </w:p>
        </w:tc>
      </w:tr>
      <w:tr w:rsidR="004A1F07" w14:paraId="15BF0875" w14:textId="77777777" w:rsidTr="00D13273">
        <w:tc>
          <w:tcPr>
            <w:tcW w:w="2499" w:type="dxa"/>
            <w:shd w:val="clear" w:color="auto" w:fill="D9D9D9" w:themeFill="background1" w:themeFillShade="D9"/>
          </w:tcPr>
          <w:p w14:paraId="15BF0873" w14:textId="77777777" w:rsidR="004A1F07" w:rsidRDefault="004A1F07" w:rsidP="004A1F07">
            <w:r>
              <w:t>Academic Unit/Service:</w:t>
            </w:r>
          </w:p>
        </w:tc>
        <w:tc>
          <w:tcPr>
            <w:tcW w:w="7128" w:type="dxa"/>
            <w:gridSpan w:val="3"/>
          </w:tcPr>
          <w:p w14:paraId="15BF0874" w14:textId="5429868D" w:rsidR="004A1F07" w:rsidRDefault="004A1F07" w:rsidP="004A1F07">
            <w:r>
              <w:rPr>
                <w:lang w:eastAsia="zh-CN"/>
              </w:rPr>
              <w:t>Finance, Planning, and Analytics (FPA)</w:t>
            </w:r>
          </w:p>
        </w:tc>
      </w:tr>
      <w:tr w:rsidR="004A1F07" w14:paraId="07201851" w14:textId="77777777" w:rsidTr="00D13273">
        <w:tc>
          <w:tcPr>
            <w:tcW w:w="2499" w:type="dxa"/>
            <w:shd w:val="clear" w:color="auto" w:fill="D9D9D9" w:themeFill="background1" w:themeFillShade="D9"/>
          </w:tcPr>
          <w:p w14:paraId="158400D7" w14:textId="4B829CEE" w:rsidR="004A1F07" w:rsidRDefault="004A1F07" w:rsidP="004A1F07">
            <w:r>
              <w:t>Faculty:</w:t>
            </w:r>
          </w:p>
        </w:tc>
        <w:tc>
          <w:tcPr>
            <w:tcW w:w="7128" w:type="dxa"/>
            <w:gridSpan w:val="3"/>
          </w:tcPr>
          <w:p w14:paraId="7A897A27" w14:textId="3776C4E4" w:rsidR="004A1F07" w:rsidRDefault="004A1F07" w:rsidP="004A1F07">
            <w:r>
              <w:rPr>
                <w:lang w:eastAsia="zh-CN"/>
              </w:rPr>
              <w:t>Professional Services</w:t>
            </w:r>
          </w:p>
        </w:tc>
      </w:tr>
      <w:tr w:rsidR="0012209D" w14:paraId="15BF087A" w14:textId="77777777" w:rsidTr="00D13273">
        <w:tc>
          <w:tcPr>
            <w:tcW w:w="2499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5" w:type="dxa"/>
          </w:tcPr>
          <w:p w14:paraId="15BF0877" w14:textId="373874CD" w:rsidR="0012209D" w:rsidRDefault="00E00D83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66" w:type="dxa"/>
          </w:tcPr>
          <w:p w14:paraId="15BF0879" w14:textId="3474EB83" w:rsidR="0012209D" w:rsidRDefault="00D405EE" w:rsidP="00321CAA">
            <w:r>
              <w:t>2a</w:t>
            </w:r>
          </w:p>
        </w:tc>
      </w:tr>
      <w:tr w:rsidR="0012209D" w14:paraId="15BF087E" w14:textId="77777777" w:rsidTr="00D13273">
        <w:tc>
          <w:tcPr>
            <w:tcW w:w="2499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28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D8655B" w14:paraId="15BF0881" w14:textId="77777777" w:rsidTr="00D13273">
        <w:tc>
          <w:tcPr>
            <w:tcW w:w="2499" w:type="dxa"/>
            <w:shd w:val="clear" w:color="auto" w:fill="D9D9D9" w:themeFill="background1" w:themeFillShade="D9"/>
          </w:tcPr>
          <w:p w14:paraId="15BF087F" w14:textId="77777777" w:rsidR="00D8655B" w:rsidRDefault="00D8655B" w:rsidP="00D8655B">
            <w:r>
              <w:t>Posts responsible to:</w:t>
            </w:r>
          </w:p>
        </w:tc>
        <w:tc>
          <w:tcPr>
            <w:tcW w:w="7128" w:type="dxa"/>
            <w:gridSpan w:val="3"/>
          </w:tcPr>
          <w:p w14:paraId="15BF0880" w14:textId="63E205CF" w:rsidR="00D8655B" w:rsidRPr="005508A2" w:rsidRDefault="004A1F07" w:rsidP="00D8655B">
            <w:r>
              <w:t>Senior Buyer</w:t>
            </w:r>
          </w:p>
        </w:tc>
      </w:tr>
      <w:tr w:rsidR="00D8655B" w14:paraId="15BF0884" w14:textId="77777777" w:rsidTr="00D13273">
        <w:tc>
          <w:tcPr>
            <w:tcW w:w="2499" w:type="dxa"/>
            <w:shd w:val="clear" w:color="auto" w:fill="D9D9D9" w:themeFill="background1" w:themeFillShade="D9"/>
          </w:tcPr>
          <w:p w14:paraId="15BF0882" w14:textId="77777777" w:rsidR="00D8655B" w:rsidRDefault="00D8655B" w:rsidP="00D8655B">
            <w:r>
              <w:t>Posts responsible for:</w:t>
            </w:r>
          </w:p>
        </w:tc>
        <w:tc>
          <w:tcPr>
            <w:tcW w:w="7128" w:type="dxa"/>
            <w:gridSpan w:val="3"/>
          </w:tcPr>
          <w:p w14:paraId="15BF0883" w14:textId="523E60D4" w:rsidR="00D8655B" w:rsidRPr="005508A2" w:rsidRDefault="00D8655B" w:rsidP="00D8655B">
            <w:r>
              <w:t>None</w:t>
            </w:r>
          </w:p>
        </w:tc>
      </w:tr>
      <w:tr w:rsidR="00D8655B" w14:paraId="15BF0887" w14:textId="77777777" w:rsidTr="00D13273">
        <w:tc>
          <w:tcPr>
            <w:tcW w:w="2499" w:type="dxa"/>
            <w:shd w:val="clear" w:color="auto" w:fill="D9D9D9" w:themeFill="background1" w:themeFillShade="D9"/>
          </w:tcPr>
          <w:p w14:paraId="15BF0885" w14:textId="77777777" w:rsidR="00D8655B" w:rsidRDefault="00D8655B" w:rsidP="00D8655B">
            <w:r>
              <w:t>Post base:</w:t>
            </w:r>
          </w:p>
        </w:tc>
        <w:tc>
          <w:tcPr>
            <w:tcW w:w="7128" w:type="dxa"/>
            <w:gridSpan w:val="3"/>
          </w:tcPr>
          <w:p w14:paraId="15BF0886" w14:textId="77F5EB46" w:rsidR="00D8655B" w:rsidRPr="005508A2" w:rsidRDefault="004A1F07" w:rsidP="00D8655B">
            <w:pPr>
              <w:rPr>
                <w:lang w:eastAsia="zh-CN"/>
              </w:rPr>
            </w:pPr>
            <w:r>
              <w:rPr>
                <w:lang w:eastAsia="zh-CN"/>
              </w:rPr>
              <w:t>Mix of Home and Office 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12209D" w14:paraId="15BF088A" w14:textId="77777777" w:rsidTr="00E24526">
        <w:tc>
          <w:tcPr>
            <w:tcW w:w="9634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E24526">
        <w:trPr>
          <w:trHeight w:val="1134"/>
        </w:trPr>
        <w:tc>
          <w:tcPr>
            <w:tcW w:w="9634" w:type="dxa"/>
          </w:tcPr>
          <w:p w14:paraId="3DCD5A17" w14:textId="4BC79302" w:rsidR="00D672A4" w:rsidRDefault="00467596" w:rsidP="00D73BB9">
            <w:r>
              <w:t xml:space="preserve">To provide </w:t>
            </w:r>
            <w:r w:rsidR="00174D1E">
              <w:t>straight forward</w:t>
            </w:r>
            <w:r w:rsidR="009419A4">
              <w:t xml:space="preserve"> </w:t>
            </w:r>
            <w:r w:rsidR="008D4A64">
              <w:t>advice and</w:t>
            </w:r>
            <w:r>
              <w:t xml:space="preserve"> support to </w:t>
            </w:r>
            <w:r w:rsidR="008D4A64">
              <w:t>University staff, students and suppliers</w:t>
            </w:r>
            <w:r w:rsidR="00174D1E">
              <w:t>,</w:t>
            </w:r>
            <w:r w:rsidR="00D672A4">
              <w:t xml:space="preserve"> for </w:t>
            </w:r>
            <w:r w:rsidR="008D4A64">
              <w:t>sourcing purchases</w:t>
            </w:r>
            <w:r w:rsidR="008F7F4A">
              <w:t xml:space="preserve"> and</w:t>
            </w:r>
            <w:r w:rsidR="00D672A4">
              <w:t xml:space="preserve"> </w:t>
            </w:r>
            <w:r w:rsidR="00174D1E">
              <w:t>buying administration</w:t>
            </w:r>
            <w:r w:rsidR="00D672A4">
              <w:t>.</w:t>
            </w:r>
            <w:r w:rsidR="00D405EE">
              <w:t xml:space="preserve">  Providing a professional and courteous service to staff, students and suppliers via email, telephone and face-to-face enquiries, to ensure efficient and effective purchasing.</w:t>
            </w:r>
          </w:p>
          <w:p w14:paraId="703F9FD8" w14:textId="77777777" w:rsidR="00D405EE" w:rsidRDefault="00D405EE" w:rsidP="00D405EE">
            <w:pPr>
              <w:pStyle w:val="EndnoteText"/>
              <w:tabs>
                <w:tab w:val="left" w:pos="0"/>
              </w:tabs>
              <w:suppressAutoHyphens/>
              <w:spacing w:before="60" w:after="60"/>
              <w:rPr>
                <w:rFonts w:ascii="Lucida Sans" w:hAnsi="Lucida Sans"/>
                <w:snapToGrid/>
                <w:sz w:val="18"/>
                <w:lang w:val="en-GB" w:eastAsia="en-GB"/>
              </w:rPr>
            </w:pPr>
            <w:r w:rsidRPr="00D405EE">
              <w:rPr>
                <w:rFonts w:ascii="Lucida Sans" w:hAnsi="Lucida Sans"/>
                <w:snapToGrid/>
                <w:sz w:val="18"/>
                <w:lang w:val="en-GB" w:eastAsia="en-GB"/>
              </w:rPr>
              <w:t>To assist in covering the help desk using customer service skills.</w:t>
            </w:r>
          </w:p>
          <w:p w14:paraId="1903B330" w14:textId="3DFDFF8B" w:rsidR="008F7F4A" w:rsidRPr="00D405EE" w:rsidRDefault="008F7F4A" w:rsidP="00D405EE">
            <w:pPr>
              <w:pStyle w:val="EndnoteText"/>
              <w:tabs>
                <w:tab w:val="left" w:pos="0"/>
              </w:tabs>
              <w:suppressAutoHyphens/>
              <w:spacing w:before="60" w:after="60"/>
              <w:rPr>
                <w:rFonts w:ascii="Lucida Sans" w:hAnsi="Lucida Sans"/>
                <w:snapToGrid/>
                <w:sz w:val="18"/>
                <w:lang w:val="en-GB" w:eastAsia="en-GB"/>
              </w:rPr>
            </w:pPr>
            <w:r>
              <w:rPr>
                <w:rFonts w:ascii="Lucida Sans" w:hAnsi="Lucida Sans"/>
                <w:snapToGrid/>
                <w:sz w:val="18"/>
                <w:lang w:val="en-GB" w:eastAsia="en-GB"/>
              </w:rPr>
              <w:t>Flexibly support Buying and Buying Administrative activities as required.</w:t>
            </w:r>
          </w:p>
          <w:p w14:paraId="2E42EEDF" w14:textId="0BE47521" w:rsidR="00D405EE" w:rsidRPr="00374697" w:rsidRDefault="00E77FBA" w:rsidP="00D405EE">
            <w:pPr>
              <w:pStyle w:val="EndnoteText"/>
              <w:tabs>
                <w:tab w:val="left" w:pos="0"/>
              </w:tabs>
              <w:suppressAutoHyphens/>
              <w:spacing w:before="60" w:after="60"/>
              <w:rPr>
                <w:rFonts w:ascii="Lucida Sans" w:hAnsi="Lucida Sans" w:cs="Lucida Sans Unicode"/>
                <w:sz w:val="18"/>
                <w:szCs w:val="18"/>
                <w:lang w:val="en-GB"/>
              </w:rPr>
            </w:pPr>
            <w:r>
              <w:rPr>
                <w:rFonts w:ascii="Lucida Sans" w:hAnsi="Lucida Sans"/>
                <w:snapToGrid/>
                <w:sz w:val="18"/>
                <w:lang w:val="en-GB" w:eastAsia="en-GB"/>
              </w:rPr>
              <w:t>Act as a contract champion to support efficient and effective purchasing across categories.</w:t>
            </w:r>
          </w:p>
          <w:p w14:paraId="7E9C92DD" w14:textId="5C0E6C92" w:rsidR="005604D3" w:rsidRPr="00C37A2D" w:rsidRDefault="005604D3" w:rsidP="005604D3">
            <w:r w:rsidRPr="00C37A2D">
              <w:rPr>
                <w:lang w:val="en-US"/>
              </w:rPr>
              <w:t>Working within specific categories</w:t>
            </w:r>
            <w:r w:rsidR="00E24526">
              <w:rPr>
                <w:lang w:val="en-US"/>
              </w:rPr>
              <w:t xml:space="preserve"> or areas</w:t>
            </w:r>
            <w:r>
              <w:rPr>
                <w:lang w:val="en-US"/>
              </w:rPr>
              <w:t>, responsible for</w:t>
            </w:r>
            <w:r w:rsidRPr="00C37A2D">
              <w:rPr>
                <w:lang w:val="en-US"/>
              </w:rPr>
              <w:t>:</w:t>
            </w:r>
          </w:p>
          <w:p w14:paraId="406C47FC" w14:textId="77777777" w:rsidR="005604D3" w:rsidRPr="00C37A2D" w:rsidRDefault="005604D3" w:rsidP="005604D3">
            <w:pPr>
              <w:numPr>
                <w:ilvl w:val="0"/>
                <w:numId w:val="21"/>
              </w:numPr>
              <w:spacing w:after="0"/>
            </w:pPr>
            <w:r w:rsidRPr="00E24526">
              <w:rPr>
                <w:bCs/>
                <w:lang w:val="en-US"/>
              </w:rPr>
              <w:t>Ordering and Processing</w:t>
            </w:r>
            <w:r w:rsidRPr="00C37A2D">
              <w:rPr>
                <w:b/>
                <w:bCs/>
                <w:lang w:val="en-US"/>
              </w:rPr>
              <w:t xml:space="preserve"> </w:t>
            </w:r>
            <w:r w:rsidRPr="00C37A2D">
              <w:rPr>
                <w:lang w:val="mr-IN"/>
              </w:rPr>
              <w:t>–</w:t>
            </w:r>
            <w:r w:rsidRPr="00C37A2D">
              <w:rPr>
                <w:lang w:val="en-US"/>
              </w:rPr>
              <w:t xml:space="preserve"> responsible for the end-to-end process including ordering, goods receipting and management of the order </w:t>
            </w:r>
          </w:p>
          <w:p w14:paraId="5750596F" w14:textId="253609CB" w:rsidR="00B52168" w:rsidRDefault="00A01E3F" w:rsidP="005604D3">
            <w:pPr>
              <w:pStyle w:val="ListParagraph"/>
              <w:numPr>
                <w:ilvl w:val="0"/>
                <w:numId w:val="21"/>
              </w:numPr>
            </w:pPr>
            <w:r>
              <w:t>P</w:t>
            </w:r>
            <w:r w:rsidR="008D4A64">
              <w:t xml:space="preserve">romptly and appropriately referring items to </w:t>
            </w:r>
            <w:r w:rsidR="00D405EE">
              <w:t xml:space="preserve">Buyers, </w:t>
            </w:r>
            <w:r w:rsidR="008D4A64">
              <w:t>Senior Buyers</w:t>
            </w:r>
            <w:r w:rsidR="00490538">
              <w:t>,</w:t>
            </w:r>
            <w:r>
              <w:t xml:space="preserve"> </w:t>
            </w:r>
            <w:r w:rsidR="003E5BDF">
              <w:t xml:space="preserve">Sourcing &amp; Supplier Contract </w:t>
            </w:r>
            <w:r w:rsidR="004A1F07">
              <w:t>Team</w:t>
            </w:r>
            <w:r w:rsidR="003E5BDF">
              <w:t xml:space="preserve"> </w:t>
            </w:r>
            <w:r w:rsidR="00490538">
              <w:t>and Procurement</w:t>
            </w:r>
            <w:r w:rsidR="004A1F07">
              <w:t xml:space="preserve"> Team</w:t>
            </w:r>
            <w:r w:rsidR="008D4A64">
              <w:t xml:space="preserve"> for action.</w:t>
            </w:r>
          </w:p>
          <w:p w14:paraId="47DAECCA" w14:textId="65A8AE58" w:rsidR="00E24526" w:rsidRDefault="00E24526" w:rsidP="00E24526">
            <w:pPr>
              <w:pStyle w:val="ListParagraph"/>
              <w:numPr>
                <w:ilvl w:val="0"/>
                <w:numId w:val="21"/>
              </w:numPr>
            </w:pPr>
            <w:r>
              <w:t>To provide comprehensive advice and support to University staff, students and supplie</w:t>
            </w:r>
            <w:r w:rsidR="008F7F4A">
              <w:t>rs by being the first point of contact</w:t>
            </w:r>
            <w:r>
              <w:t xml:space="preserve"> for buying administration.</w:t>
            </w:r>
          </w:p>
          <w:p w14:paraId="7A52718B" w14:textId="77777777" w:rsidR="00E24526" w:rsidRDefault="00E24526" w:rsidP="00E24526">
            <w:pPr>
              <w:pStyle w:val="ListParagraph"/>
            </w:pPr>
          </w:p>
          <w:p w14:paraId="40B8317F" w14:textId="754FA887" w:rsidR="00A01E3F" w:rsidRDefault="00A01E3F" w:rsidP="00D73BB9">
            <w:r>
              <w:t>To flexibly support colleagues with the implementation of new, and replacement, contract arrangements.</w:t>
            </w:r>
          </w:p>
          <w:p w14:paraId="15BF088B" w14:textId="15934704" w:rsidR="0012209D" w:rsidRDefault="0012209D" w:rsidP="00B52168">
            <w:pPr>
              <w:pStyle w:val="EndnoteText"/>
              <w:tabs>
                <w:tab w:val="left" w:pos="0"/>
              </w:tabs>
              <w:suppressAutoHyphens/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877197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877197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3AA7FEC" w14:textId="77777777" w:rsidR="005604D3" w:rsidRDefault="00EE13FB" w:rsidP="00B52168">
            <w:pPr>
              <w:tabs>
                <w:tab w:val="left" w:pos="0"/>
              </w:tabs>
              <w:suppressAutoHyphens/>
              <w:spacing w:before="0" w:after="0"/>
            </w:pPr>
            <w:r w:rsidRPr="00EE13FB">
              <w:t>To apply a g</w:t>
            </w:r>
            <w:r>
              <w:t xml:space="preserve">ood working knowledge of </w:t>
            </w:r>
            <w:r w:rsidR="00A01E3F">
              <w:t xml:space="preserve">contract arrangements and </w:t>
            </w:r>
            <w:r>
              <w:t>departmental</w:t>
            </w:r>
            <w:r w:rsidRPr="00EE13FB">
              <w:t xml:space="preserve"> systems to </w:t>
            </w:r>
            <w:r w:rsidR="00A01E3F">
              <w:t>sourc</w:t>
            </w:r>
            <w:r w:rsidR="00877197">
              <w:t>e</w:t>
            </w:r>
            <w:r w:rsidR="00A01E3F">
              <w:t xml:space="preserve"> purchas</w:t>
            </w:r>
            <w:r w:rsidR="00490538">
              <w:t>es</w:t>
            </w:r>
            <w:r w:rsidR="005604D3">
              <w:t xml:space="preserve">.  </w:t>
            </w:r>
          </w:p>
          <w:p w14:paraId="5946B260" w14:textId="7DA43BE1" w:rsidR="00877197" w:rsidRDefault="005604D3" w:rsidP="00B52168">
            <w:pPr>
              <w:tabs>
                <w:tab w:val="left" w:pos="0"/>
              </w:tabs>
              <w:suppressAutoHyphens/>
              <w:spacing w:before="0" w:after="0"/>
            </w:pPr>
            <w:r>
              <w:t>S</w:t>
            </w:r>
            <w:r w:rsidR="00A01E3F">
              <w:t xml:space="preserve">ourcing goods </w:t>
            </w:r>
            <w:r w:rsidR="00490538">
              <w:t>and/</w:t>
            </w:r>
            <w:r w:rsidR="00A01E3F">
              <w:t>or services</w:t>
            </w:r>
            <w:r>
              <w:t xml:space="preserve"> using the most appropriate route</w:t>
            </w:r>
            <w:r w:rsidR="00A01E3F">
              <w:t>, raising purchase orders, reviewing deliveries, resolving</w:t>
            </w:r>
            <w:r w:rsidR="00EE13FB" w:rsidRPr="00EE13FB">
              <w:t xml:space="preserve"> queries </w:t>
            </w:r>
            <w:r w:rsidR="00A01E3F">
              <w:t>and</w:t>
            </w:r>
            <w:r w:rsidR="00EE13FB" w:rsidRPr="00EE13FB">
              <w:t xml:space="preserve"> problems from co</w:t>
            </w:r>
            <w:r w:rsidR="00B52168">
              <w:t xml:space="preserve">lleagues and </w:t>
            </w:r>
            <w:r w:rsidR="00A01E3F">
              <w:t>suppliers,</w:t>
            </w:r>
            <w:r w:rsidR="00B52168">
              <w:t xml:space="preserve"> </w:t>
            </w:r>
            <w:r w:rsidR="00B52168" w:rsidRPr="00B52168">
              <w:t>and communicating</w:t>
            </w:r>
            <w:r w:rsidR="00A01E3F">
              <w:t xml:space="preserve"> appropriately with</w:t>
            </w:r>
            <w:r w:rsidR="00B52168" w:rsidRPr="00B52168">
              <w:t xml:space="preserve"> internal and external s</w:t>
            </w:r>
            <w:r w:rsidR="00A01E3F">
              <w:t>takeholders, through an appropriate medium.</w:t>
            </w:r>
            <w:r w:rsidR="00B52168" w:rsidRPr="00B52168">
              <w:t xml:space="preserve">  </w:t>
            </w:r>
          </w:p>
          <w:p w14:paraId="4DC9EA4E" w14:textId="7CBAF6E3" w:rsidR="005604D3" w:rsidRDefault="00B36E52" w:rsidP="00B52168">
            <w:pPr>
              <w:tabs>
                <w:tab w:val="left" w:pos="0"/>
              </w:tabs>
              <w:suppressAutoHyphens/>
              <w:spacing w:before="0" w:after="0"/>
            </w:pPr>
            <w:r>
              <w:rPr>
                <w:rFonts w:cs="Arial"/>
              </w:rPr>
              <w:t xml:space="preserve">Appropriately using Purchasing Card to order low value </w:t>
            </w:r>
            <w:r w:rsidR="00E77FBA">
              <w:rPr>
                <w:rFonts w:cs="Arial"/>
              </w:rPr>
              <w:t>goods on behalf of the business, or</w:t>
            </w:r>
            <w:r w:rsidR="00E77FBA" w:rsidRPr="00D405EE">
              <w:t>, purchasing against established contracts for members of the University who do not have access to the relevant</w:t>
            </w:r>
            <w:r w:rsidR="00E77FBA">
              <w:rPr>
                <w:rFonts w:cs="Lucida Sans Unicode"/>
                <w:szCs w:val="18"/>
              </w:rPr>
              <w:t xml:space="preserve"> systems.</w:t>
            </w:r>
          </w:p>
          <w:p w14:paraId="5410741E" w14:textId="006EECF9" w:rsidR="0012209D" w:rsidRDefault="005604D3" w:rsidP="00B52168">
            <w:pPr>
              <w:tabs>
                <w:tab w:val="left" w:pos="0"/>
              </w:tabs>
              <w:suppressAutoHyphens/>
              <w:spacing w:before="0" w:after="0"/>
            </w:pPr>
            <w:r>
              <w:t>Ensure a</w:t>
            </w:r>
            <w:r w:rsidR="00B52168" w:rsidRPr="00B52168">
              <w:t xml:space="preserve"> high quality customer service must be provided at all times.</w:t>
            </w:r>
          </w:p>
          <w:p w14:paraId="15BF0892" w14:textId="55976258" w:rsidR="00E24526" w:rsidRPr="004A1F07" w:rsidRDefault="00A01E3F" w:rsidP="00E24526">
            <w:pPr>
              <w:tabs>
                <w:tab w:val="left" w:pos="0"/>
              </w:tabs>
              <w:suppressAutoHyphens/>
              <w:spacing w:before="0" w:after="0"/>
            </w:pPr>
            <w:r>
              <w:t xml:space="preserve">Pro-actively </w:t>
            </w:r>
            <w:r w:rsidR="00DC464E" w:rsidRPr="00B02F38">
              <w:t>ensure work is completed in an accurate and timely manner</w:t>
            </w:r>
            <w:r w:rsidR="00DC464E">
              <w:t>, and consistent high quality support is provided</w:t>
            </w:r>
            <w:r w:rsidR="00DC464E" w:rsidRPr="00B02F38">
              <w:t>.</w:t>
            </w:r>
          </w:p>
        </w:tc>
        <w:tc>
          <w:tcPr>
            <w:tcW w:w="1018" w:type="dxa"/>
          </w:tcPr>
          <w:p w14:paraId="15BF0893" w14:textId="4937259F" w:rsidR="0012209D" w:rsidRDefault="003D7D4F" w:rsidP="00B36E52">
            <w:r>
              <w:t>5</w:t>
            </w:r>
            <w:r w:rsidR="00B36E52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877197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3E3662D2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6" w14:textId="600150B0" w:rsidR="0012209D" w:rsidRDefault="009D1702" w:rsidP="00174D1E">
            <w:pPr>
              <w:tabs>
                <w:tab w:val="left" w:pos="0"/>
              </w:tabs>
              <w:suppressAutoHyphens/>
              <w:spacing w:before="0" w:after="0"/>
            </w:pPr>
            <w:r w:rsidRPr="009D1702">
              <w:t xml:space="preserve">To support the team in </w:t>
            </w:r>
            <w:r w:rsidR="006F3BED">
              <w:t>operating a ‘helpdesk’ function</w:t>
            </w:r>
            <w:r w:rsidRPr="009D1702">
              <w:t>.</w:t>
            </w:r>
            <w:r w:rsidR="00174D1E" w:rsidRPr="00EE13FB">
              <w:t xml:space="preserve"> </w:t>
            </w:r>
            <w:r w:rsidR="00174D1E">
              <w:t>Allowing generic requests to be correctly allocated within the team as quickly as possible</w:t>
            </w:r>
            <w:r w:rsidR="00174D1E" w:rsidRPr="00EE13FB">
              <w:t>.</w:t>
            </w:r>
          </w:p>
        </w:tc>
        <w:tc>
          <w:tcPr>
            <w:tcW w:w="1018" w:type="dxa"/>
          </w:tcPr>
          <w:p w14:paraId="15BF0897" w14:textId="30965D28" w:rsidR="0012209D" w:rsidRDefault="00B36E52" w:rsidP="003D7D4F">
            <w:r>
              <w:t>2</w:t>
            </w:r>
            <w:r w:rsidR="003D7D4F">
              <w:t>0</w:t>
            </w:r>
            <w:r w:rsidR="00343D93">
              <w:t xml:space="preserve"> %</w:t>
            </w:r>
          </w:p>
        </w:tc>
      </w:tr>
      <w:tr w:rsidR="0012209D" w14:paraId="15BF08A4" w14:textId="77777777" w:rsidTr="00877197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2" w14:textId="29749682" w:rsidR="0012209D" w:rsidRDefault="005604D3" w:rsidP="00B36E52">
            <w:r>
              <w:t>To check that all goods have been received by the end user as specified in the order.</w:t>
            </w:r>
            <w:r w:rsidR="00031396">
              <w:t xml:space="preserve">  </w:t>
            </w:r>
            <w:r w:rsidR="00E24526">
              <w:t>Reviewing straight forward send-backs and supporting departmental staff, or suppliers, to take corrective action.</w:t>
            </w:r>
          </w:p>
        </w:tc>
        <w:tc>
          <w:tcPr>
            <w:tcW w:w="1018" w:type="dxa"/>
          </w:tcPr>
          <w:p w14:paraId="15BF08A3" w14:textId="710DC5EE" w:rsidR="0012209D" w:rsidRDefault="005604D3" w:rsidP="00321CAA">
            <w:r>
              <w:t>10</w:t>
            </w:r>
            <w:r w:rsidR="00343D93">
              <w:t xml:space="preserve"> %</w:t>
            </w:r>
          </w:p>
        </w:tc>
      </w:tr>
      <w:tr w:rsidR="003D7D4F" w14:paraId="5F5B6520" w14:textId="77777777" w:rsidTr="00877197">
        <w:trPr>
          <w:cantSplit/>
        </w:trPr>
        <w:tc>
          <w:tcPr>
            <w:tcW w:w="597" w:type="dxa"/>
            <w:tcBorders>
              <w:right w:val="nil"/>
            </w:tcBorders>
          </w:tcPr>
          <w:p w14:paraId="38A8788A" w14:textId="77777777" w:rsidR="003D7D4F" w:rsidRDefault="003D7D4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322519FB" w14:textId="5043533E" w:rsidR="003D7D4F" w:rsidRDefault="003D7D4F" w:rsidP="00321CAA">
            <w:r>
              <w:t>Produce receipts when purchasing card has been used as a transactional tool.</w:t>
            </w:r>
          </w:p>
        </w:tc>
        <w:tc>
          <w:tcPr>
            <w:tcW w:w="1018" w:type="dxa"/>
          </w:tcPr>
          <w:p w14:paraId="54626F79" w14:textId="41DD4A77" w:rsidR="003D7D4F" w:rsidRDefault="003D7D4F" w:rsidP="00321CAA">
            <w:r>
              <w:t>5%</w:t>
            </w:r>
          </w:p>
        </w:tc>
      </w:tr>
      <w:tr w:rsidR="003D7D4F" w14:paraId="6F5AC620" w14:textId="77777777" w:rsidTr="00877197">
        <w:trPr>
          <w:cantSplit/>
        </w:trPr>
        <w:tc>
          <w:tcPr>
            <w:tcW w:w="597" w:type="dxa"/>
            <w:tcBorders>
              <w:right w:val="nil"/>
            </w:tcBorders>
          </w:tcPr>
          <w:p w14:paraId="3CB3C2C7" w14:textId="77777777" w:rsidR="003D7D4F" w:rsidRDefault="003D7D4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74421A3" w14:textId="566E26EA" w:rsidR="003D7D4F" w:rsidRDefault="003D7D4F" w:rsidP="00E77FBA">
            <w:r>
              <w:t>Undertake payment query investigation and liaise with payments staff as required</w:t>
            </w:r>
          </w:p>
        </w:tc>
        <w:tc>
          <w:tcPr>
            <w:tcW w:w="1018" w:type="dxa"/>
          </w:tcPr>
          <w:p w14:paraId="6BCB3FC8" w14:textId="10D61265" w:rsidR="003D7D4F" w:rsidRDefault="003D7D4F" w:rsidP="00321CAA">
            <w:r>
              <w:t>5%</w:t>
            </w:r>
          </w:p>
        </w:tc>
      </w:tr>
      <w:tr w:rsidR="00EE13FB" w14:paraId="77840F39" w14:textId="77777777" w:rsidTr="00877197">
        <w:trPr>
          <w:cantSplit/>
        </w:trPr>
        <w:tc>
          <w:tcPr>
            <w:tcW w:w="597" w:type="dxa"/>
            <w:tcBorders>
              <w:right w:val="nil"/>
            </w:tcBorders>
          </w:tcPr>
          <w:p w14:paraId="5F92717E" w14:textId="77777777" w:rsidR="00EE13FB" w:rsidRDefault="00EE13FB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018D0C8" w14:textId="7C70198C" w:rsidR="00EE13FB" w:rsidRPr="00EE13FB" w:rsidRDefault="00EE13FB" w:rsidP="00C41B76">
            <w:pPr>
              <w:tabs>
                <w:tab w:val="left" w:pos="0"/>
              </w:tabs>
              <w:suppressAutoHyphens/>
              <w:spacing w:before="0" w:after="0"/>
            </w:pPr>
            <w:r>
              <w:t xml:space="preserve">To </w:t>
            </w:r>
            <w:r w:rsidR="006F3BED">
              <w:t xml:space="preserve">flexibly </w:t>
            </w:r>
            <w:r>
              <w:t>provide</w:t>
            </w:r>
            <w:r w:rsidR="006F3BED">
              <w:t xml:space="preserve"> </w:t>
            </w:r>
            <w:r w:rsidR="00C41B76">
              <w:t xml:space="preserve">straight forward administrative </w:t>
            </w:r>
            <w:r w:rsidR="006F3BED">
              <w:t>support</w:t>
            </w:r>
            <w:r w:rsidR="00C41B76">
              <w:t xml:space="preserve"> and advice</w:t>
            </w:r>
            <w:r>
              <w:t xml:space="preserve"> </w:t>
            </w:r>
            <w:r w:rsidRPr="00EE13FB">
              <w:t xml:space="preserve">to colleagues in relation to </w:t>
            </w:r>
            <w:r w:rsidR="00877197">
              <w:t>contract changes</w:t>
            </w:r>
            <w:r w:rsidRPr="00EE13FB">
              <w:t>.</w:t>
            </w:r>
            <w:r w:rsidR="009D1702">
              <w:t xml:space="preserve"> </w:t>
            </w:r>
          </w:p>
        </w:tc>
        <w:tc>
          <w:tcPr>
            <w:tcW w:w="1018" w:type="dxa"/>
          </w:tcPr>
          <w:p w14:paraId="230E529D" w14:textId="4ECDD56E" w:rsidR="00EE13FB" w:rsidRDefault="00877197" w:rsidP="00671F76">
            <w:r>
              <w:t>5</w:t>
            </w:r>
            <w:r w:rsidR="00EE13FB">
              <w:t xml:space="preserve"> %</w:t>
            </w:r>
          </w:p>
        </w:tc>
      </w:tr>
      <w:tr w:rsidR="00671F76" w14:paraId="02C51BD6" w14:textId="77777777" w:rsidTr="00877197">
        <w:trPr>
          <w:cantSplit/>
        </w:trPr>
        <w:tc>
          <w:tcPr>
            <w:tcW w:w="597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15107A33" w:rsidR="00671F76" w:rsidRDefault="005604D3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B36E52">
        <w:trPr>
          <w:trHeight w:val="616"/>
        </w:trPr>
        <w:tc>
          <w:tcPr>
            <w:tcW w:w="10137" w:type="dxa"/>
          </w:tcPr>
          <w:p w14:paraId="0E1A8722" w14:textId="77777777" w:rsidR="006F3BED" w:rsidRDefault="003D7D4F" w:rsidP="003D7D4F">
            <w:r>
              <w:t>Build strong relationships internally within the wider Procurement Team and with internal customers/end users.</w:t>
            </w:r>
          </w:p>
          <w:p w14:paraId="74952815" w14:textId="77777777" w:rsidR="00263B67" w:rsidRDefault="00263B67" w:rsidP="003D7D4F">
            <w:r>
              <w:t>Support external relationships with suppliers.</w:t>
            </w:r>
          </w:p>
          <w:p w14:paraId="15BF08B0" w14:textId="2ABECB97" w:rsidR="00263B67" w:rsidRDefault="00263B67" w:rsidP="003D7D4F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2D88EA4A" w14:textId="27427EFE" w:rsidR="006F3BED" w:rsidRDefault="006F3BED" w:rsidP="006F3BED">
            <w:pPr>
              <w:rPr>
                <w:rFonts w:cs="Lucida Sans Unicode"/>
                <w:szCs w:val="18"/>
              </w:rPr>
            </w:pPr>
            <w:r w:rsidRPr="00384748">
              <w:rPr>
                <w:rFonts w:cs="Lucida Sans Unicode"/>
                <w:szCs w:val="18"/>
              </w:rPr>
              <w:t>Must be able to</w:t>
            </w:r>
            <w:r>
              <w:rPr>
                <w:rFonts w:cs="Lucida Sans Unicode"/>
                <w:szCs w:val="18"/>
              </w:rPr>
              <w:t>:</w:t>
            </w:r>
          </w:p>
          <w:p w14:paraId="00D01DB7" w14:textId="77777777" w:rsidR="00490538" w:rsidRDefault="006F3BED" w:rsidP="006F3BED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490538">
              <w:rPr>
                <w:szCs w:val="18"/>
              </w:rPr>
              <w:t xml:space="preserve">You must be able to work well under pressure, particularly at key times such as Financial Year End. </w:t>
            </w:r>
          </w:p>
          <w:p w14:paraId="7890E9CD" w14:textId="2CFE9156" w:rsidR="006F3BED" w:rsidRPr="00490538" w:rsidRDefault="006F3BED" w:rsidP="006F3BED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490538">
              <w:rPr>
                <w:szCs w:val="18"/>
              </w:rPr>
              <w:t>You must have excellent communication and organisational skills and be able to work in a team</w:t>
            </w:r>
            <w:r w:rsidR="00490538">
              <w:rPr>
                <w:szCs w:val="18"/>
              </w:rPr>
              <w:t xml:space="preserve">, </w:t>
            </w:r>
            <w:r w:rsidRPr="00490538">
              <w:rPr>
                <w:szCs w:val="18"/>
              </w:rPr>
              <w:t xml:space="preserve">be able to multitask and have a flexible working approach.  </w:t>
            </w:r>
          </w:p>
          <w:p w14:paraId="6A666444" w14:textId="38E31F1F" w:rsidR="006F3BED" w:rsidRPr="00490538" w:rsidRDefault="006F3BED" w:rsidP="006F3BED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490538">
              <w:rPr>
                <w:szCs w:val="18"/>
              </w:rPr>
              <w:t>You must be able to motivate yourself.</w:t>
            </w:r>
          </w:p>
          <w:p w14:paraId="20A718F5" w14:textId="77777777" w:rsidR="006F3BED" w:rsidRPr="00D158B7" w:rsidRDefault="006F3BED" w:rsidP="006F3BED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490538">
              <w:rPr>
                <w:szCs w:val="18"/>
              </w:rPr>
              <w:t>You should possess a willingness to learn new tasks and procedures as well as being adaptable</w:t>
            </w:r>
            <w:r w:rsidRPr="00D158B7">
              <w:rPr>
                <w:sz w:val="20"/>
              </w:rPr>
              <w:t xml:space="preserve">. </w:t>
            </w:r>
          </w:p>
          <w:p w14:paraId="6DA5CA0A" w14:textId="15E879F7" w:rsidR="00343D93" w:rsidRDefault="00343D93" w:rsidP="004A1F07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6"/>
        <w:gridCol w:w="3339"/>
        <w:gridCol w:w="1329"/>
      </w:tblGrid>
      <w:tr w:rsidR="00013C10" w14:paraId="15BF08BA" w14:textId="77777777" w:rsidTr="006F3BED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9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6F3BED" w14:paraId="15BF08BF" w14:textId="77777777" w:rsidTr="006F3BED">
        <w:tc>
          <w:tcPr>
            <w:tcW w:w="1613" w:type="dxa"/>
          </w:tcPr>
          <w:p w14:paraId="15BF08BB" w14:textId="21456655" w:rsidR="006F3BED" w:rsidRPr="00FD5B0E" w:rsidRDefault="006F3BED" w:rsidP="006F3BED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346" w:type="dxa"/>
          </w:tcPr>
          <w:p w14:paraId="3593B2AC" w14:textId="78684FD5" w:rsidR="006F3BED" w:rsidRDefault="006F3BED" w:rsidP="006F3BED">
            <w:pPr>
              <w:spacing w:after="90"/>
            </w:pPr>
            <w:r>
              <w:t>Skill level equivalent to achievement of NVQ2, GCSE or City and Guilds.</w:t>
            </w:r>
          </w:p>
          <w:p w14:paraId="6CB6046E" w14:textId="77777777" w:rsidR="007B59F7" w:rsidRPr="00C547F4" w:rsidRDefault="007B59F7" w:rsidP="007B59F7">
            <w:pPr>
              <w:spacing w:after="90"/>
              <w:rPr>
                <w:szCs w:val="18"/>
              </w:rPr>
            </w:pPr>
            <w:r w:rsidRPr="00C547F4">
              <w:rPr>
                <w:szCs w:val="18"/>
              </w:rPr>
              <w:t>Good IT skills to include Microsoft Office with ability to learn new applications.</w:t>
            </w:r>
          </w:p>
          <w:p w14:paraId="677F0066" w14:textId="77777777" w:rsidR="007B59F7" w:rsidRPr="00C547F4" w:rsidRDefault="007B59F7" w:rsidP="007B59F7">
            <w:pPr>
              <w:spacing w:after="90"/>
              <w:rPr>
                <w:szCs w:val="18"/>
              </w:rPr>
            </w:pPr>
            <w:r w:rsidRPr="00C547F4">
              <w:rPr>
                <w:szCs w:val="18"/>
              </w:rPr>
              <w:t>Able to communicate with a diverse range of personnel and external suppliers.</w:t>
            </w:r>
          </w:p>
          <w:p w14:paraId="0A7F89AE" w14:textId="77777777" w:rsidR="006F3BED" w:rsidRDefault="006F3BED" w:rsidP="006F3BED">
            <w:pPr>
              <w:spacing w:after="90"/>
            </w:pPr>
            <w:r>
              <w:t>Ability to produce clear, accurate and concise written documentation.</w:t>
            </w:r>
          </w:p>
          <w:p w14:paraId="53DEB625" w14:textId="77777777" w:rsidR="006F3BED" w:rsidRDefault="006F3BED" w:rsidP="006F3BED">
            <w:pPr>
              <w:spacing w:after="90"/>
            </w:pPr>
            <w:r>
              <w:t>Experience of analysing data and presenting summary information clearly.</w:t>
            </w:r>
          </w:p>
          <w:p w14:paraId="15BF08BC" w14:textId="3B0ADDD2" w:rsidR="00890F5F" w:rsidRPr="00890F5F" w:rsidRDefault="00890F5F" w:rsidP="00890F5F">
            <w:pPr>
              <w:rPr>
                <w:rFonts w:cs="Lucida Sans Unicode"/>
                <w:sz w:val="20"/>
              </w:rPr>
            </w:pPr>
            <w:r w:rsidRPr="00890F5F">
              <w:t>Able to demonstrate excellent attention to detail, record keeping skills, interpersonal skills and customer service skills.</w:t>
            </w:r>
          </w:p>
        </w:tc>
        <w:tc>
          <w:tcPr>
            <w:tcW w:w="3339" w:type="dxa"/>
          </w:tcPr>
          <w:p w14:paraId="35382230" w14:textId="675CBA3C" w:rsidR="006F3BED" w:rsidRDefault="006F3BED" w:rsidP="006F3BED">
            <w:pPr>
              <w:spacing w:after="90"/>
            </w:pPr>
            <w:r w:rsidRPr="00D73BB9">
              <w:t>Previous work expe</w:t>
            </w:r>
            <w:r>
              <w:t xml:space="preserve">rience within a </w:t>
            </w:r>
            <w:r w:rsidR="00B36E52">
              <w:t>large organisation</w:t>
            </w:r>
            <w:r>
              <w:t>.</w:t>
            </w:r>
          </w:p>
          <w:p w14:paraId="32127528" w14:textId="09255A0C" w:rsidR="007B59F7" w:rsidRDefault="007B59F7" w:rsidP="006F3BED">
            <w:pPr>
              <w:spacing w:after="90"/>
            </w:pPr>
            <w:r>
              <w:rPr>
                <w:szCs w:val="18"/>
              </w:rPr>
              <w:t>Understanding the importance of compliance checking</w:t>
            </w:r>
          </w:p>
          <w:p w14:paraId="15BF08BD" w14:textId="6D6637F3" w:rsidR="006F3BED" w:rsidRDefault="006F3BED" w:rsidP="006F3BED">
            <w:pPr>
              <w:spacing w:after="90"/>
            </w:pPr>
          </w:p>
        </w:tc>
        <w:tc>
          <w:tcPr>
            <w:tcW w:w="1329" w:type="dxa"/>
          </w:tcPr>
          <w:p w14:paraId="15BF08BE" w14:textId="0D724ACA" w:rsidR="006F3BED" w:rsidRDefault="006F3BED" w:rsidP="006F3BED">
            <w:pPr>
              <w:spacing w:after="90"/>
            </w:pPr>
            <w:r>
              <w:t>CV, certificates, references, interview, work experience</w:t>
            </w:r>
          </w:p>
        </w:tc>
      </w:tr>
      <w:tr w:rsidR="006F3BED" w14:paraId="15BF08C4" w14:textId="77777777" w:rsidTr="006F3BED">
        <w:tc>
          <w:tcPr>
            <w:tcW w:w="1613" w:type="dxa"/>
          </w:tcPr>
          <w:p w14:paraId="15BF08C0" w14:textId="59D19CD8" w:rsidR="006F3BED" w:rsidRPr="00FD5B0E" w:rsidRDefault="006F3BED" w:rsidP="006F3BED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46" w:type="dxa"/>
          </w:tcPr>
          <w:p w14:paraId="5306043D" w14:textId="77777777" w:rsidR="006F3BED" w:rsidRDefault="006F3BED" w:rsidP="006F3BED">
            <w:pPr>
              <w:spacing w:after="90"/>
            </w:pPr>
            <w:r>
              <w:t>Able to effectively organise allocated work activities and assist in the effective organisation of non-standard tasks and events.</w:t>
            </w:r>
          </w:p>
          <w:p w14:paraId="15BF08C1" w14:textId="28DD6916" w:rsidR="006F3BED" w:rsidRDefault="006F3BED" w:rsidP="006F3BED">
            <w:pPr>
              <w:spacing w:after="90"/>
            </w:pPr>
            <w:r>
              <w:t>Ability to work well with minimum supervision.</w:t>
            </w:r>
          </w:p>
        </w:tc>
        <w:tc>
          <w:tcPr>
            <w:tcW w:w="3339" w:type="dxa"/>
          </w:tcPr>
          <w:p w14:paraId="15BF08C2" w14:textId="69F51B40" w:rsidR="006F3BED" w:rsidRDefault="006F3BED" w:rsidP="006F3BED">
            <w:pPr>
              <w:spacing w:after="90"/>
            </w:pPr>
          </w:p>
        </w:tc>
        <w:tc>
          <w:tcPr>
            <w:tcW w:w="1329" w:type="dxa"/>
          </w:tcPr>
          <w:p w14:paraId="15BF08C3" w14:textId="74ABDEAD" w:rsidR="006F3BED" w:rsidRDefault="006F3BED" w:rsidP="006F3BED">
            <w:pPr>
              <w:spacing w:after="90"/>
            </w:pPr>
            <w:r>
              <w:t xml:space="preserve">CV, </w:t>
            </w:r>
            <w:r w:rsidRPr="0052667F">
              <w:t>references, interview, work experience</w:t>
            </w:r>
          </w:p>
        </w:tc>
      </w:tr>
      <w:tr w:rsidR="006F3BED" w14:paraId="15BF08C9" w14:textId="77777777" w:rsidTr="006F3BED">
        <w:tc>
          <w:tcPr>
            <w:tcW w:w="1613" w:type="dxa"/>
          </w:tcPr>
          <w:p w14:paraId="15BF08C5" w14:textId="1EC20CD1" w:rsidR="006F3BED" w:rsidRPr="00FD5B0E" w:rsidRDefault="006F3BED" w:rsidP="006F3BED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46" w:type="dxa"/>
          </w:tcPr>
          <w:p w14:paraId="2CEFFA64" w14:textId="3EFA5A52" w:rsidR="007B59F7" w:rsidRDefault="007B59F7" w:rsidP="007B59F7">
            <w:pPr>
              <w:rPr>
                <w:szCs w:val="18"/>
              </w:rPr>
            </w:pPr>
            <w:r w:rsidRPr="00C547F4">
              <w:rPr>
                <w:szCs w:val="18"/>
              </w:rPr>
              <w:t xml:space="preserve">Use initiative and judgement to resolve daily problems with guidance from </w:t>
            </w:r>
            <w:r>
              <w:rPr>
                <w:szCs w:val="18"/>
              </w:rPr>
              <w:t>manager as appropriate, and escalate issues the</w:t>
            </w:r>
            <w:r w:rsidRPr="00C547F4">
              <w:rPr>
                <w:szCs w:val="18"/>
              </w:rPr>
              <w:t xml:space="preserve"> post holder cannot resolve within standard daily operations.</w:t>
            </w:r>
          </w:p>
          <w:p w14:paraId="2D39C0C3" w14:textId="77777777" w:rsidR="007B59F7" w:rsidRDefault="007B59F7" w:rsidP="007B59F7">
            <w:pPr>
              <w:rPr>
                <w:szCs w:val="18"/>
              </w:rPr>
            </w:pPr>
            <w:r w:rsidRPr="00C547F4">
              <w:rPr>
                <w:szCs w:val="18"/>
              </w:rPr>
              <w:t>Able to suggest practical and effective solutions to managers for possible future implementation.</w:t>
            </w:r>
          </w:p>
          <w:p w14:paraId="15BF08C6" w14:textId="2FD9A8DC" w:rsidR="003D7D4F" w:rsidRPr="007B59F7" w:rsidRDefault="007B59F7" w:rsidP="007B59F7">
            <w:pPr>
              <w:spacing w:before="0" w:after="0"/>
              <w:rPr>
                <w:szCs w:val="18"/>
              </w:rPr>
            </w:pPr>
            <w:r w:rsidRPr="00C547F4">
              <w:rPr>
                <w:szCs w:val="18"/>
              </w:rPr>
              <w:t>Have the determination and tenacity to complete tasks and to challenge the status quo.</w:t>
            </w:r>
          </w:p>
        </w:tc>
        <w:tc>
          <w:tcPr>
            <w:tcW w:w="3339" w:type="dxa"/>
          </w:tcPr>
          <w:p w14:paraId="15BF08C7" w14:textId="18FA5001" w:rsidR="006F3BED" w:rsidRDefault="007B59F7" w:rsidP="006F3BED">
            <w:pPr>
              <w:spacing w:after="90"/>
            </w:pPr>
            <w:r w:rsidRPr="00C547F4">
              <w:rPr>
                <w:szCs w:val="18"/>
              </w:rPr>
              <w:t>Methodical, calm and clear-thinking under pressure.</w:t>
            </w:r>
          </w:p>
        </w:tc>
        <w:tc>
          <w:tcPr>
            <w:tcW w:w="1329" w:type="dxa"/>
          </w:tcPr>
          <w:p w14:paraId="15BF08C8" w14:textId="008A9501" w:rsidR="006F3BED" w:rsidRDefault="006F3BED" w:rsidP="006F3BED">
            <w:pPr>
              <w:spacing w:after="90"/>
            </w:pPr>
            <w:r>
              <w:t>CV, references, interview, work experience</w:t>
            </w:r>
          </w:p>
        </w:tc>
      </w:tr>
      <w:tr w:rsidR="006F3BED" w14:paraId="15BF08CE" w14:textId="77777777" w:rsidTr="006F3BED">
        <w:tc>
          <w:tcPr>
            <w:tcW w:w="1613" w:type="dxa"/>
          </w:tcPr>
          <w:p w14:paraId="15BF08CA" w14:textId="63F21CD8" w:rsidR="006F3BED" w:rsidRPr="00FD5B0E" w:rsidRDefault="006F3BED" w:rsidP="006F3BED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46" w:type="dxa"/>
          </w:tcPr>
          <w:p w14:paraId="2D7E7710" w14:textId="77777777" w:rsidR="007B59F7" w:rsidRDefault="007B59F7" w:rsidP="007B59F7">
            <w:pPr>
              <w:spacing w:after="90"/>
            </w:pPr>
            <w:r>
              <w:t>Able to contribute to team efficiency through sharing information and constructively supporting others.</w:t>
            </w:r>
          </w:p>
          <w:p w14:paraId="67AA7E79" w14:textId="77777777" w:rsidR="007B59F7" w:rsidRDefault="007B59F7" w:rsidP="007B59F7">
            <w:pPr>
              <w:spacing w:after="90"/>
            </w:pPr>
            <w:r>
              <w:t>Ability to adapt well to change and service improvements.</w:t>
            </w:r>
          </w:p>
          <w:p w14:paraId="15BF08CB" w14:textId="4F751917" w:rsidR="006F3BED" w:rsidRDefault="006F3BED" w:rsidP="006D699A">
            <w:pPr>
              <w:spacing w:after="90"/>
            </w:pPr>
            <w:r>
              <w:t>Ability to adapt well to change and service improvements</w:t>
            </w:r>
            <w:r w:rsidR="006D699A">
              <w:t>.  S</w:t>
            </w:r>
            <w:r w:rsidR="00890F5F">
              <w:t>upport colleagues in other work areas to achieve outcomes.</w:t>
            </w:r>
          </w:p>
        </w:tc>
        <w:tc>
          <w:tcPr>
            <w:tcW w:w="3339" w:type="dxa"/>
          </w:tcPr>
          <w:p w14:paraId="15BF08CC" w14:textId="32BBB6A1" w:rsidR="006F3BED" w:rsidRDefault="006F3BED" w:rsidP="006F3BED">
            <w:pPr>
              <w:spacing w:after="90"/>
            </w:pPr>
          </w:p>
        </w:tc>
        <w:tc>
          <w:tcPr>
            <w:tcW w:w="1329" w:type="dxa"/>
          </w:tcPr>
          <w:p w14:paraId="15BF08CD" w14:textId="5F82E81B" w:rsidR="006F3BED" w:rsidRDefault="006F3BED" w:rsidP="006F3BED">
            <w:pPr>
              <w:spacing w:after="90"/>
            </w:pPr>
            <w:r w:rsidRPr="0052667F">
              <w:t>CV, references, interview, work experience</w:t>
            </w:r>
          </w:p>
        </w:tc>
      </w:tr>
      <w:tr w:rsidR="006F3BED" w14:paraId="15BF08D3" w14:textId="77777777" w:rsidTr="006F3BED">
        <w:tc>
          <w:tcPr>
            <w:tcW w:w="1613" w:type="dxa"/>
          </w:tcPr>
          <w:p w14:paraId="15BF08CF" w14:textId="1658AF89" w:rsidR="006F3BED" w:rsidRPr="00FD5B0E" w:rsidRDefault="006F3BED" w:rsidP="006F3BED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46" w:type="dxa"/>
          </w:tcPr>
          <w:p w14:paraId="29EAB8FF" w14:textId="77777777" w:rsidR="00CE06A6" w:rsidRDefault="00CE06A6" w:rsidP="00CE06A6">
            <w:pPr>
              <w:spacing w:after="90"/>
              <w:rPr>
                <w:szCs w:val="18"/>
              </w:rPr>
            </w:pPr>
            <w:r w:rsidRPr="00C547F4">
              <w:rPr>
                <w:szCs w:val="18"/>
              </w:rPr>
              <w:t>Excellent communication skills, both oral and written.</w:t>
            </w:r>
          </w:p>
          <w:p w14:paraId="2CC7E859" w14:textId="77777777" w:rsidR="00CE06A6" w:rsidRDefault="00CE06A6" w:rsidP="00CE06A6">
            <w:pPr>
              <w:spacing w:after="90"/>
              <w:rPr>
                <w:szCs w:val="18"/>
              </w:rPr>
            </w:pPr>
            <w:r w:rsidRPr="00C547F4">
              <w:rPr>
                <w:szCs w:val="18"/>
              </w:rPr>
              <w:t>Able to seek and clarify detail.</w:t>
            </w:r>
          </w:p>
          <w:p w14:paraId="0C295A34" w14:textId="77777777" w:rsidR="00CE06A6" w:rsidRDefault="00CE06A6" w:rsidP="00CE06A6">
            <w:pPr>
              <w:spacing w:after="90"/>
              <w:rPr>
                <w:szCs w:val="18"/>
              </w:rPr>
            </w:pPr>
            <w:r w:rsidRPr="00C547F4">
              <w:rPr>
                <w:szCs w:val="18"/>
              </w:rPr>
              <w:t>Able to explain procedures and provide assistance where necessary.</w:t>
            </w:r>
          </w:p>
          <w:p w14:paraId="15BF08D0" w14:textId="29763563" w:rsidR="00890F5F" w:rsidRDefault="00CE06A6" w:rsidP="00CE06A6">
            <w:pPr>
              <w:spacing w:after="90"/>
            </w:pPr>
            <w:r w:rsidRPr="00C547F4">
              <w:rPr>
                <w:szCs w:val="18"/>
              </w:rPr>
              <w:t>Ability to demonstrate own duties to other colleagues as required.</w:t>
            </w:r>
          </w:p>
        </w:tc>
        <w:tc>
          <w:tcPr>
            <w:tcW w:w="3339" w:type="dxa"/>
          </w:tcPr>
          <w:p w14:paraId="15BF08D1" w14:textId="6F8313F9" w:rsidR="006F3BED" w:rsidRDefault="006F3BED" w:rsidP="006F3BED">
            <w:pPr>
              <w:spacing w:after="90"/>
            </w:pPr>
          </w:p>
        </w:tc>
        <w:tc>
          <w:tcPr>
            <w:tcW w:w="1329" w:type="dxa"/>
          </w:tcPr>
          <w:p w14:paraId="15BF08D2" w14:textId="3C0F3C1C" w:rsidR="006F3BED" w:rsidRDefault="006F3BED" w:rsidP="006F3BED">
            <w:pPr>
              <w:spacing w:after="90"/>
            </w:pPr>
            <w:r w:rsidRPr="0052667F">
              <w:t>CV, references, interview, work experience</w:t>
            </w:r>
          </w:p>
        </w:tc>
      </w:tr>
      <w:tr w:rsidR="006F3BED" w14:paraId="15BF08D8" w14:textId="77777777" w:rsidTr="006F3BED">
        <w:tc>
          <w:tcPr>
            <w:tcW w:w="1613" w:type="dxa"/>
          </w:tcPr>
          <w:p w14:paraId="15BF08D4" w14:textId="763E1812" w:rsidR="006F3BED" w:rsidRPr="00FD5B0E" w:rsidRDefault="006F3BED" w:rsidP="006F3BED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46" w:type="dxa"/>
          </w:tcPr>
          <w:p w14:paraId="4CB55EAB" w14:textId="602A51D9" w:rsidR="006F3BED" w:rsidRPr="00890F5F" w:rsidRDefault="006F3BED" w:rsidP="00890F5F">
            <w:pPr>
              <w:spacing w:after="90"/>
            </w:pPr>
            <w:r w:rsidRPr="00890F5F">
              <w:t xml:space="preserve">Ability to interface with relevant professional service departments in </w:t>
            </w:r>
            <w:r w:rsidRPr="00890F5F">
              <w:lastRenderedPageBreak/>
              <w:t>the University and collea</w:t>
            </w:r>
            <w:r w:rsidR="006D699A">
              <w:t>gues within other Faculties</w:t>
            </w:r>
            <w:r w:rsidRPr="00890F5F">
              <w:t xml:space="preserve">. </w:t>
            </w:r>
          </w:p>
          <w:p w14:paraId="7466AA13" w14:textId="484C9463" w:rsidR="006F3BED" w:rsidRPr="00890F5F" w:rsidRDefault="00890F5F" w:rsidP="00890F5F">
            <w:pPr>
              <w:spacing w:after="90"/>
            </w:pPr>
            <w:r w:rsidRPr="00890F5F">
              <w:t>T</w:t>
            </w:r>
            <w:r w:rsidR="006F3BED" w:rsidRPr="00890F5F">
              <w:t>he ability to develop good relationships and networking skills appropriate to the level of responsibility.</w:t>
            </w:r>
          </w:p>
          <w:p w14:paraId="4EF85A0F" w14:textId="77777777" w:rsidR="006F3BED" w:rsidRPr="00890F5F" w:rsidRDefault="006F3BED" w:rsidP="00890F5F">
            <w:pPr>
              <w:spacing w:after="90"/>
            </w:pPr>
            <w:r w:rsidRPr="00890F5F">
              <w:t>Ability to follow instructions and perform duties to meet specified requirements including the meeting of time constraints.</w:t>
            </w:r>
          </w:p>
          <w:p w14:paraId="5DC7CD76" w14:textId="77777777" w:rsidR="00890F5F" w:rsidRPr="00E12C5C" w:rsidRDefault="00890F5F" w:rsidP="00890F5F">
            <w:pPr>
              <w:spacing w:after="90"/>
            </w:pPr>
            <w:r w:rsidRPr="00E12C5C">
              <w:t xml:space="preserve">Keenness to </w:t>
            </w:r>
            <w:r>
              <w:t>keep up to date with relevant</w:t>
            </w:r>
            <w:r w:rsidRPr="00E12C5C">
              <w:t xml:space="preserve"> developments</w:t>
            </w:r>
          </w:p>
          <w:p w14:paraId="49F80B4D" w14:textId="77777777" w:rsidR="006F3BED" w:rsidRDefault="00890F5F" w:rsidP="00890F5F">
            <w:pPr>
              <w:spacing w:after="90"/>
            </w:pPr>
            <w:r w:rsidRPr="00E12C5C">
              <w:t>Methodical, calm and clear-thinking under pressure</w:t>
            </w:r>
            <w:r w:rsidR="00260EFA">
              <w:t>.</w:t>
            </w:r>
          </w:p>
          <w:p w14:paraId="77F40FF2" w14:textId="77777777" w:rsidR="00260EFA" w:rsidRDefault="00260EFA" w:rsidP="00260EFA">
            <w:pPr>
              <w:spacing w:after="9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 xml:space="preserve">Able to apply and actively promote equality, diversity and inclusion principles to the responsibilities of the role. </w:t>
            </w:r>
          </w:p>
          <w:p w14:paraId="791B486E" w14:textId="6914A282" w:rsidR="00260EFA" w:rsidRDefault="00260EFA" w:rsidP="00260EFA">
            <w:pPr>
              <w:spacing w:after="90"/>
            </w:pPr>
            <w:r>
              <w:rPr>
                <w:szCs w:val="18"/>
                <w:lang w:eastAsia="zh-CN"/>
              </w:rPr>
              <w:t>Model the Southampton Behaviours and work with the management team to embed them as a way of working within the department.</w:t>
            </w:r>
          </w:p>
          <w:p w14:paraId="15BF08D5" w14:textId="47F365AE" w:rsidR="00260EFA" w:rsidRDefault="00260EFA" w:rsidP="00890F5F">
            <w:pPr>
              <w:spacing w:after="90"/>
            </w:pPr>
          </w:p>
        </w:tc>
        <w:tc>
          <w:tcPr>
            <w:tcW w:w="3339" w:type="dxa"/>
          </w:tcPr>
          <w:p w14:paraId="15BF08D6" w14:textId="77777777" w:rsidR="006F3BED" w:rsidRDefault="006F3BED" w:rsidP="006F3BED">
            <w:pPr>
              <w:spacing w:after="90"/>
            </w:pPr>
          </w:p>
        </w:tc>
        <w:tc>
          <w:tcPr>
            <w:tcW w:w="1329" w:type="dxa"/>
          </w:tcPr>
          <w:p w14:paraId="15BF08D7" w14:textId="2F81DD7B" w:rsidR="006F3BED" w:rsidRDefault="006F3BED" w:rsidP="006F3BED">
            <w:pPr>
              <w:spacing w:after="90"/>
            </w:pPr>
            <w:r>
              <w:t xml:space="preserve">references, interview, </w:t>
            </w:r>
            <w:r>
              <w:lastRenderedPageBreak/>
              <w:t>work experience</w:t>
            </w:r>
          </w:p>
        </w:tc>
      </w:tr>
      <w:tr w:rsidR="006F3BED" w14:paraId="15BF08DD" w14:textId="77777777" w:rsidTr="006F3BED">
        <w:tc>
          <w:tcPr>
            <w:tcW w:w="1613" w:type="dxa"/>
          </w:tcPr>
          <w:p w14:paraId="15BF08D9" w14:textId="77777777" w:rsidR="006F3BED" w:rsidRPr="00FD5B0E" w:rsidRDefault="006F3BED" w:rsidP="006F3BED">
            <w:r w:rsidRPr="00FD5B0E">
              <w:lastRenderedPageBreak/>
              <w:t>Special requirements</w:t>
            </w:r>
          </w:p>
        </w:tc>
        <w:tc>
          <w:tcPr>
            <w:tcW w:w="3346" w:type="dxa"/>
          </w:tcPr>
          <w:p w14:paraId="15BF08DA" w14:textId="10E93AE8" w:rsidR="006F3BED" w:rsidRDefault="006F3BED" w:rsidP="006F3BED">
            <w:pPr>
              <w:spacing w:after="90"/>
            </w:pPr>
          </w:p>
        </w:tc>
        <w:tc>
          <w:tcPr>
            <w:tcW w:w="3339" w:type="dxa"/>
          </w:tcPr>
          <w:p w14:paraId="15BF08DB" w14:textId="77777777" w:rsidR="006F3BED" w:rsidRDefault="006F3BED" w:rsidP="006F3BED">
            <w:pPr>
              <w:spacing w:after="90"/>
            </w:pPr>
          </w:p>
        </w:tc>
        <w:tc>
          <w:tcPr>
            <w:tcW w:w="1329" w:type="dxa"/>
          </w:tcPr>
          <w:p w14:paraId="15BF08DC" w14:textId="241A9353" w:rsidR="006F3BED" w:rsidRDefault="006F3BED" w:rsidP="006F3BED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6E1FBFD9" w:rsidR="00D3349E" w:rsidRDefault="00CA4DE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F5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CA4DE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D8655B">
      <w:footerReference w:type="default" r:id="rId11"/>
      <w:headerReference w:type="first" r:id="rId12"/>
      <w:type w:val="continuous"/>
      <w:pgSz w:w="11906" w:h="16838" w:code="9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1A60" w14:textId="77777777" w:rsidR="00A41C14" w:rsidRDefault="00A41C14">
      <w:r>
        <w:separator/>
      </w:r>
    </w:p>
    <w:p w14:paraId="6BFFB11C" w14:textId="77777777" w:rsidR="00A41C14" w:rsidRDefault="00A41C14"/>
  </w:endnote>
  <w:endnote w:type="continuationSeparator" w:id="0">
    <w:p w14:paraId="1BE81236" w14:textId="77777777" w:rsidR="00A41C14" w:rsidRDefault="00A41C14">
      <w:r>
        <w:continuationSeparator/>
      </w:r>
    </w:p>
    <w:p w14:paraId="310F6368" w14:textId="77777777" w:rsidR="00A41C14" w:rsidRDefault="00A41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4B5F4086" w:rsidR="00062768" w:rsidRDefault="00D8655B" w:rsidP="009B0F2F">
    <w:pPr>
      <w:pStyle w:val="ContinuationFooter"/>
    </w:pPr>
    <w:fldSimple w:instr=" FILENAME   \* MERGEFORMAT ">
      <w:r>
        <w:t xml:space="preserve">MSA Level 2a - </w:t>
      </w:r>
      <w:r w:rsidR="004A1F07">
        <w:t>Buying and Administrative Assistant - Buy</w:t>
      </w:r>
      <w:r>
        <w:t>.docx</w:t>
      </w:r>
    </w:fldSimple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41B76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D0B4" w14:textId="77777777" w:rsidR="00A41C14" w:rsidRDefault="00A41C14">
      <w:r>
        <w:separator/>
      </w:r>
    </w:p>
    <w:p w14:paraId="23B676B7" w14:textId="77777777" w:rsidR="00A41C14" w:rsidRDefault="00A41C14"/>
  </w:footnote>
  <w:footnote w:type="continuationSeparator" w:id="0">
    <w:p w14:paraId="36D390C5" w14:textId="77777777" w:rsidR="00A41C14" w:rsidRDefault="00A41C14">
      <w:r>
        <w:continuationSeparator/>
      </w:r>
    </w:p>
    <w:p w14:paraId="6D65B878" w14:textId="77777777" w:rsidR="00A41C14" w:rsidRDefault="00A41C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5F18"/>
    <w:multiLevelType w:val="hybridMultilevel"/>
    <w:tmpl w:val="6974FB2A"/>
    <w:lvl w:ilvl="0" w:tplc="9B2A2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9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6F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6D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E0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4A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C4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4EC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CC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DC2C56"/>
    <w:multiLevelType w:val="hybridMultilevel"/>
    <w:tmpl w:val="10CE2E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FD573C"/>
    <w:multiLevelType w:val="hybridMultilevel"/>
    <w:tmpl w:val="A69E92A6"/>
    <w:lvl w:ilvl="0" w:tplc="7B922578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34299442">
    <w:abstractNumId w:val="20"/>
  </w:num>
  <w:num w:numId="2" w16cid:durableId="872038204">
    <w:abstractNumId w:val="0"/>
  </w:num>
  <w:num w:numId="3" w16cid:durableId="564536729">
    <w:abstractNumId w:val="16"/>
  </w:num>
  <w:num w:numId="4" w16cid:durableId="356082033">
    <w:abstractNumId w:val="11"/>
  </w:num>
  <w:num w:numId="5" w16cid:durableId="111366155">
    <w:abstractNumId w:val="12"/>
  </w:num>
  <w:num w:numId="6" w16cid:durableId="1404452247">
    <w:abstractNumId w:val="9"/>
  </w:num>
  <w:num w:numId="7" w16cid:durableId="2135248826">
    <w:abstractNumId w:val="4"/>
  </w:num>
  <w:num w:numId="8" w16cid:durableId="1109810727">
    <w:abstractNumId w:val="7"/>
  </w:num>
  <w:num w:numId="9" w16cid:durableId="347214518">
    <w:abstractNumId w:val="1"/>
  </w:num>
  <w:num w:numId="10" w16cid:durableId="829950373">
    <w:abstractNumId w:val="10"/>
  </w:num>
  <w:num w:numId="11" w16cid:durableId="1474788863">
    <w:abstractNumId w:val="6"/>
  </w:num>
  <w:num w:numId="12" w16cid:durableId="655184763">
    <w:abstractNumId w:val="17"/>
  </w:num>
  <w:num w:numId="13" w16cid:durableId="1098676847">
    <w:abstractNumId w:val="18"/>
  </w:num>
  <w:num w:numId="14" w16cid:durableId="1527989016">
    <w:abstractNumId w:val="8"/>
  </w:num>
  <w:num w:numId="15" w16cid:durableId="1523856192">
    <w:abstractNumId w:val="2"/>
  </w:num>
  <w:num w:numId="16" w16cid:durableId="1174955756">
    <w:abstractNumId w:val="13"/>
  </w:num>
  <w:num w:numId="17" w16cid:durableId="189221565">
    <w:abstractNumId w:val="15"/>
  </w:num>
  <w:num w:numId="18" w16cid:durableId="1314942680">
    <w:abstractNumId w:val="19"/>
  </w:num>
  <w:num w:numId="19" w16cid:durableId="1049764259">
    <w:abstractNumId w:val="5"/>
  </w:num>
  <w:num w:numId="20" w16cid:durableId="1177304727">
    <w:abstractNumId w:val="14"/>
  </w:num>
  <w:num w:numId="21" w16cid:durableId="139828589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1396"/>
    <w:rsid w:val="0005274A"/>
    <w:rsid w:val="00062768"/>
    <w:rsid w:val="00063081"/>
    <w:rsid w:val="00071653"/>
    <w:rsid w:val="000824F4"/>
    <w:rsid w:val="000978E8"/>
    <w:rsid w:val="000B1DED"/>
    <w:rsid w:val="000B4E5A"/>
    <w:rsid w:val="000E4ABC"/>
    <w:rsid w:val="00102BCB"/>
    <w:rsid w:val="00102D57"/>
    <w:rsid w:val="0012209D"/>
    <w:rsid w:val="001532E2"/>
    <w:rsid w:val="00156F2F"/>
    <w:rsid w:val="00174D1E"/>
    <w:rsid w:val="0018144C"/>
    <w:rsid w:val="001840EA"/>
    <w:rsid w:val="001B6986"/>
    <w:rsid w:val="001C5C5C"/>
    <w:rsid w:val="001C5DC5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0EFA"/>
    <w:rsid w:val="00263B67"/>
    <w:rsid w:val="00266C6A"/>
    <w:rsid w:val="0028509A"/>
    <w:rsid w:val="0029789A"/>
    <w:rsid w:val="002A6454"/>
    <w:rsid w:val="002A70BE"/>
    <w:rsid w:val="002C6198"/>
    <w:rsid w:val="002D4DF4"/>
    <w:rsid w:val="00310AA6"/>
    <w:rsid w:val="00313CC8"/>
    <w:rsid w:val="003178D9"/>
    <w:rsid w:val="003243E8"/>
    <w:rsid w:val="0034151E"/>
    <w:rsid w:val="00343D93"/>
    <w:rsid w:val="00364B2C"/>
    <w:rsid w:val="003701F7"/>
    <w:rsid w:val="003B0262"/>
    <w:rsid w:val="003B7540"/>
    <w:rsid w:val="003D7D4F"/>
    <w:rsid w:val="003E5BDF"/>
    <w:rsid w:val="004263FE"/>
    <w:rsid w:val="00463797"/>
    <w:rsid w:val="00467596"/>
    <w:rsid w:val="00474D00"/>
    <w:rsid w:val="00490538"/>
    <w:rsid w:val="004A1F07"/>
    <w:rsid w:val="004B2A50"/>
    <w:rsid w:val="004C0252"/>
    <w:rsid w:val="004E1C90"/>
    <w:rsid w:val="0051744C"/>
    <w:rsid w:val="00524005"/>
    <w:rsid w:val="00541CE0"/>
    <w:rsid w:val="005534E1"/>
    <w:rsid w:val="005604D3"/>
    <w:rsid w:val="00573487"/>
    <w:rsid w:val="00580CBF"/>
    <w:rsid w:val="005907B3"/>
    <w:rsid w:val="005949FA"/>
    <w:rsid w:val="005D44D1"/>
    <w:rsid w:val="00614F41"/>
    <w:rsid w:val="00617FAD"/>
    <w:rsid w:val="006249FD"/>
    <w:rsid w:val="0064555D"/>
    <w:rsid w:val="00651280"/>
    <w:rsid w:val="00671F76"/>
    <w:rsid w:val="00680547"/>
    <w:rsid w:val="00695D76"/>
    <w:rsid w:val="006B1AF6"/>
    <w:rsid w:val="006D699A"/>
    <w:rsid w:val="006F3BED"/>
    <w:rsid w:val="006F44EB"/>
    <w:rsid w:val="00702D64"/>
    <w:rsid w:val="0070376B"/>
    <w:rsid w:val="00746AEB"/>
    <w:rsid w:val="00756D4B"/>
    <w:rsid w:val="00761108"/>
    <w:rsid w:val="00791076"/>
    <w:rsid w:val="0079197B"/>
    <w:rsid w:val="00791A2A"/>
    <w:rsid w:val="007B59F7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77197"/>
    <w:rsid w:val="00883499"/>
    <w:rsid w:val="00885FD1"/>
    <w:rsid w:val="00890F5F"/>
    <w:rsid w:val="008D4A64"/>
    <w:rsid w:val="008D52C9"/>
    <w:rsid w:val="008F03C7"/>
    <w:rsid w:val="008F7F4A"/>
    <w:rsid w:val="009064A9"/>
    <w:rsid w:val="009419A4"/>
    <w:rsid w:val="00945F4B"/>
    <w:rsid w:val="009464AF"/>
    <w:rsid w:val="00954E47"/>
    <w:rsid w:val="00965BFB"/>
    <w:rsid w:val="0096612B"/>
    <w:rsid w:val="00970E28"/>
    <w:rsid w:val="0098120F"/>
    <w:rsid w:val="00996476"/>
    <w:rsid w:val="009B0F2F"/>
    <w:rsid w:val="009D1702"/>
    <w:rsid w:val="00A00435"/>
    <w:rsid w:val="00A01E3F"/>
    <w:rsid w:val="00A021B7"/>
    <w:rsid w:val="00A131D9"/>
    <w:rsid w:val="00A14888"/>
    <w:rsid w:val="00A21045"/>
    <w:rsid w:val="00A23226"/>
    <w:rsid w:val="00A34296"/>
    <w:rsid w:val="00A41C14"/>
    <w:rsid w:val="00A521A9"/>
    <w:rsid w:val="00A8180A"/>
    <w:rsid w:val="00A925C0"/>
    <w:rsid w:val="00AA3CB5"/>
    <w:rsid w:val="00AC2B17"/>
    <w:rsid w:val="00AD62FD"/>
    <w:rsid w:val="00AE1CA0"/>
    <w:rsid w:val="00AE39DC"/>
    <w:rsid w:val="00AE4DC4"/>
    <w:rsid w:val="00B36E52"/>
    <w:rsid w:val="00B430BB"/>
    <w:rsid w:val="00B52168"/>
    <w:rsid w:val="00B84C12"/>
    <w:rsid w:val="00B84E1F"/>
    <w:rsid w:val="00BB4A42"/>
    <w:rsid w:val="00BB7845"/>
    <w:rsid w:val="00BF1CC6"/>
    <w:rsid w:val="00C41B76"/>
    <w:rsid w:val="00C907D0"/>
    <w:rsid w:val="00CA1355"/>
    <w:rsid w:val="00CA4DE8"/>
    <w:rsid w:val="00CB1F23"/>
    <w:rsid w:val="00CD04F0"/>
    <w:rsid w:val="00CE06A6"/>
    <w:rsid w:val="00CE3A26"/>
    <w:rsid w:val="00D13273"/>
    <w:rsid w:val="00D16D9D"/>
    <w:rsid w:val="00D3349E"/>
    <w:rsid w:val="00D405EE"/>
    <w:rsid w:val="00D50678"/>
    <w:rsid w:val="00D54AA2"/>
    <w:rsid w:val="00D55315"/>
    <w:rsid w:val="00D5587F"/>
    <w:rsid w:val="00D65B56"/>
    <w:rsid w:val="00D672A4"/>
    <w:rsid w:val="00D67D41"/>
    <w:rsid w:val="00D72EBD"/>
    <w:rsid w:val="00D73BB9"/>
    <w:rsid w:val="00D8655B"/>
    <w:rsid w:val="00DC1CE3"/>
    <w:rsid w:val="00DC464E"/>
    <w:rsid w:val="00DE553C"/>
    <w:rsid w:val="00E00D83"/>
    <w:rsid w:val="00E2212F"/>
    <w:rsid w:val="00E24526"/>
    <w:rsid w:val="00E25775"/>
    <w:rsid w:val="00E264FD"/>
    <w:rsid w:val="00E363B8"/>
    <w:rsid w:val="00E63AC1"/>
    <w:rsid w:val="00E77FBA"/>
    <w:rsid w:val="00E96015"/>
    <w:rsid w:val="00E97316"/>
    <w:rsid w:val="00EB589D"/>
    <w:rsid w:val="00ED2E52"/>
    <w:rsid w:val="00EE13FB"/>
    <w:rsid w:val="00F01EA0"/>
    <w:rsid w:val="00F135E0"/>
    <w:rsid w:val="00F17B8F"/>
    <w:rsid w:val="00F378D2"/>
    <w:rsid w:val="00F4758D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93BC7CE7-A70C-4E92-B2A6-16ED0FA4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B52168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B52168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15552dd0-8e9f-4529-8583-bb9d15906ff8" xsi:nil="true"/>
    <_ip_UnifiedCompliancePolicyProperties xmlns="http://schemas.microsoft.com/sharepoint/v3" xsi:nil="true"/>
    <lcf76f155ced4ddcb4097134ff3c332f xmlns="15552dd0-8e9f-4529-8583-bb9d15906ff8">
      <Terms xmlns="http://schemas.microsoft.com/office/infopath/2007/PartnerControls"/>
    </lcf76f155ced4ddcb4097134ff3c332f>
    <TaxCatchAll xmlns="3a5876ff-ebee-4689-9885-a67e46027ce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48219EBBF664E8F14BB6C685B5A9E" ma:contentTypeVersion="21" ma:contentTypeDescription="Create a new document." ma:contentTypeScope="" ma:versionID="303b2e8b2da96001ae22bb2d4a39257f">
  <xsd:schema xmlns:xsd="http://www.w3.org/2001/XMLSchema" xmlns:xs="http://www.w3.org/2001/XMLSchema" xmlns:p="http://schemas.microsoft.com/office/2006/metadata/properties" xmlns:ns1="http://schemas.microsoft.com/sharepoint/v3" xmlns:ns2="15552dd0-8e9f-4529-8583-bb9d15906ff8" xmlns:ns3="3a5876ff-ebee-4689-9885-a67e46027ce0" targetNamespace="http://schemas.microsoft.com/office/2006/metadata/properties" ma:root="true" ma:fieldsID="e8d3f019c94204e88d6a740ed1ba33cd" ns1:_="" ns2:_="" ns3:_="">
    <xsd:import namespace="http://schemas.microsoft.com/sharepoint/v3"/>
    <xsd:import namespace="15552dd0-8e9f-4529-8583-bb9d15906ff8"/>
    <xsd:import namespace="3a5876ff-ebee-4689-9885-a67e4602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52dd0-8e9f-4529-8583-bb9d15906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76ff-ebee-4689-9885-a67e46027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0db529d-d936-446f-85be-24d769cb76af}" ma:internalName="TaxCatchAll" ma:showField="CatchAllData" ma:web="3a5876ff-ebee-4689-9885-a67e4602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purl.org/dc/elements/1.1/"/>
    <ds:schemaRef ds:uri="15552dd0-8e9f-4529-8583-bb9d15906ff8"/>
    <ds:schemaRef ds:uri="http://purl.org/dc/terms/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a5876ff-ebee-4689-9885-a67e46027ce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F6B9FA-D6F6-4C44-85FE-90C52016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552dd0-8e9f-4529-8583-bb9d15906ff8"/>
    <ds:schemaRef ds:uri="3a5876ff-ebee-4689-9885-a67e4602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0A5F0-241B-4896-93E3-F801523A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Julie Shaw</cp:lastModifiedBy>
  <cp:revision>2</cp:revision>
  <cp:lastPrinted>2018-01-04T13:15:00Z</cp:lastPrinted>
  <dcterms:created xsi:type="dcterms:W3CDTF">2025-01-21T09:22:00Z</dcterms:created>
  <dcterms:modified xsi:type="dcterms:W3CDTF">2025-01-21T09:22:00Z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0x01010033948219EBBF664E8F14BB6C685B5A9E</vt:lpwstr>
  </property>
</Properties>
</file>